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16" w:rsidRPr="008F5387" w:rsidRDefault="000C3B16" w:rsidP="008F5387">
      <w:pPr>
        <w:widowControl/>
        <w:adjustRightInd w:val="0"/>
        <w:snapToGrid w:val="0"/>
        <w:rPr>
          <w:rFonts w:ascii="方正仿宋_GBK" w:eastAsia="方正仿宋_GBK" w:hAnsi="SimHei" w:cs="SimHei" w:hint="eastAsia"/>
          <w:spacing w:val="-6"/>
          <w:sz w:val="30"/>
          <w:szCs w:val="30"/>
        </w:rPr>
      </w:pPr>
      <w:r w:rsidRPr="00AC4747">
        <w:rPr>
          <w:rFonts w:ascii="方正仿宋_GBK" w:eastAsia="方正仿宋_GBK" w:hAnsi="SimHei" w:cs="SimHei" w:hint="eastAsia"/>
          <w:spacing w:val="-6"/>
          <w:sz w:val="30"/>
          <w:szCs w:val="30"/>
        </w:rPr>
        <w:t>附件</w:t>
      </w:r>
      <w:r w:rsidR="00F5698F">
        <w:rPr>
          <w:rFonts w:ascii="方正仿宋_GBK" w:eastAsia="方正仿宋_GBK" w:hAnsi="SimHei" w:cs="SimHei" w:hint="eastAsia"/>
          <w:spacing w:val="-6"/>
          <w:sz w:val="30"/>
          <w:szCs w:val="30"/>
        </w:rPr>
        <w:t>2</w:t>
      </w:r>
    </w:p>
    <w:p w:rsidR="006B631A" w:rsidRDefault="00572C39" w:rsidP="006B631A">
      <w:pPr>
        <w:adjustRightInd w:val="0"/>
        <w:snapToGrid w:val="0"/>
        <w:jc w:val="center"/>
        <w:rPr>
          <w:rFonts w:ascii="方正小标宋_GBK" w:eastAsia="方正小标宋_GBK" w:hAnsi="SimHei" w:cs="SimHei" w:hint="eastAsia"/>
          <w:spacing w:val="9"/>
          <w:sz w:val="44"/>
          <w:szCs w:val="44"/>
        </w:rPr>
      </w:pPr>
      <w:r>
        <w:rPr>
          <w:rFonts w:ascii="方正小标宋_GBK" w:eastAsia="方正小标宋_GBK" w:hAnsi="SimHei" w:cs="SimHei" w:hint="eastAsia"/>
          <w:spacing w:val="5"/>
          <w:position w:val="2"/>
          <w:sz w:val="44"/>
          <w:szCs w:val="44"/>
        </w:rPr>
        <w:t>2021年度</w:t>
      </w:r>
      <w:r w:rsidR="000C3B16" w:rsidRPr="00AC4747">
        <w:rPr>
          <w:rFonts w:ascii="方正小标宋_GBK" w:eastAsia="方正小标宋_GBK" w:hAnsi="SimHei" w:cs="SimHei" w:hint="eastAsia"/>
          <w:spacing w:val="5"/>
          <w:position w:val="2"/>
          <w:sz w:val="44"/>
          <w:szCs w:val="44"/>
        </w:rPr>
        <w:t>扬州市市级</w:t>
      </w:r>
      <w:r w:rsidR="000C3B16" w:rsidRPr="00AC4747">
        <w:rPr>
          <w:rFonts w:ascii="方正小标宋_GBK" w:eastAsia="方正小标宋_GBK" w:hAnsi="SimHei" w:cs="SimHei" w:hint="eastAsia"/>
          <w:spacing w:val="9"/>
          <w:sz w:val="44"/>
          <w:szCs w:val="44"/>
        </w:rPr>
        <w:t>项目支出绩效</w:t>
      </w:r>
    </w:p>
    <w:p w:rsidR="00E0715A" w:rsidRDefault="000C3B16" w:rsidP="00E0715A">
      <w:pPr>
        <w:adjustRightInd w:val="0"/>
        <w:snapToGrid w:val="0"/>
        <w:jc w:val="center"/>
        <w:rPr>
          <w:rFonts w:ascii="方正小标宋_GBK" w:eastAsia="方正小标宋_GBK" w:hAnsi="SimHei" w:cs="SimHei" w:hint="eastAsia"/>
          <w:spacing w:val="9"/>
          <w:sz w:val="44"/>
          <w:szCs w:val="44"/>
        </w:rPr>
      </w:pPr>
      <w:r w:rsidRPr="00AC4747">
        <w:rPr>
          <w:rFonts w:ascii="方正小标宋_GBK" w:eastAsia="方正小标宋_GBK" w:hAnsi="SimHei" w:cs="SimHei" w:hint="eastAsia"/>
          <w:spacing w:val="9"/>
          <w:sz w:val="44"/>
          <w:szCs w:val="44"/>
        </w:rPr>
        <w:t>自评价评分表</w:t>
      </w:r>
    </w:p>
    <w:p w:rsidR="000C3B16" w:rsidRPr="00E0715A" w:rsidRDefault="000C3B16" w:rsidP="00E0715A">
      <w:pPr>
        <w:adjustRightInd w:val="0"/>
        <w:snapToGrid w:val="0"/>
        <w:jc w:val="center"/>
        <w:rPr>
          <w:rFonts w:ascii="方正小标宋_GBK" w:eastAsia="方正小标宋_GBK" w:hAnsi="SimHei" w:cs="SimHei" w:hint="eastAsia"/>
          <w:spacing w:val="9"/>
          <w:sz w:val="44"/>
          <w:szCs w:val="44"/>
        </w:rPr>
      </w:pPr>
      <w:r w:rsidRPr="00AC4747">
        <w:rPr>
          <w:rFonts w:ascii="方正仿宋_GBK" w:eastAsia="方正仿宋_GBK" w:hAnsi="宋体" w:cs="宋体" w:hint="eastAsia"/>
          <w:spacing w:val="-6"/>
          <w:sz w:val="24"/>
        </w:rPr>
        <w:t>填报单位：</w:t>
      </w:r>
      <w:r w:rsidR="00114450">
        <w:rPr>
          <w:rFonts w:ascii="方正仿宋_GBK" w:eastAsia="方正仿宋_GBK" w:hAnsi="宋体" w:cs="宋体" w:hint="eastAsia"/>
          <w:spacing w:val="-6"/>
          <w:sz w:val="24"/>
          <w:u w:val="single"/>
        </w:rPr>
        <w:t>扬州市少儿</w:t>
      </w:r>
      <w:r w:rsidR="007D6297" w:rsidRPr="007D6297">
        <w:rPr>
          <w:rFonts w:ascii="方正仿宋_GBK" w:eastAsia="方正仿宋_GBK" w:hAnsi="宋体" w:cs="宋体" w:hint="eastAsia"/>
          <w:spacing w:val="-6"/>
          <w:sz w:val="24"/>
          <w:u w:val="single"/>
        </w:rPr>
        <w:t>图书馆</w:t>
      </w:r>
      <w:r w:rsidR="00BC04EE">
        <w:rPr>
          <w:rFonts w:ascii="方正仿宋_GBK" w:eastAsia="方正仿宋_GBK" w:hAnsi="宋体" w:cs="宋体" w:hint="eastAsia"/>
          <w:spacing w:val="-6"/>
          <w:sz w:val="24"/>
          <w:u w:val="single"/>
        </w:rPr>
        <w:t xml:space="preserve">  </w:t>
      </w:r>
      <w:r w:rsidRPr="00AC4747">
        <w:rPr>
          <w:rFonts w:ascii="方正仿宋_GBK" w:eastAsia="方正仿宋_GBK" w:hAnsi="宋体" w:cs="宋体" w:hint="eastAsia"/>
          <w:spacing w:val="-6"/>
          <w:sz w:val="24"/>
        </w:rPr>
        <w:t>项目名称：</w:t>
      </w:r>
      <w:r w:rsidR="00AA1762" w:rsidRPr="004A048A">
        <w:rPr>
          <w:rFonts w:ascii="方正仿宋_GBK" w:eastAsia="方正仿宋_GBK" w:hAnsi="宋体" w:cs="宋体" w:hint="eastAsia"/>
          <w:spacing w:val="-6"/>
          <w:sz w:val="24"/>
          <w:u w:val="single"/>
        </w:rPr>
        <w:t>宣传文化发展专项</w:t>
      </w:r>
      <w:r w:rsidR="00E0715A">
        <w:rPr>
          <w:rFonts w:ascii="方正仿宋_GBK" w:eastAsia="方正仿宋_GBK" w:hAnsi="宋体" w:cs="宋体" w:hint="eastAsia"/>
          <w:spacing w:val="-6"/>
          <w:sz w:val="24"/>
          <w:u w:val="single"/>
        </w:rPr>
        <w:t>（免费）-图书馆运行经费</w:t>
      </w:r>
    </w:p>
    <w:tbl>
      <w:tblPr>
        <w:tblStyle w:val="TableNormal"/>
        <w:tblW w:w="865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50"/>
        <w:gridCol w:w="1176"/>
        <w:gridCol w:w="2124"/>
        <w:gridCol w:w="992"/>
        <w:gridCol w:w="1069"/>
        <w:gridCol w:w="709"/>
        <w:gridCol w:w="567"/>
        <w:gridCol w:w="966"/>
      </w:tblGrid>
      <w:tr w:rsidR="000C3B16" w:rsidRPr="009C7560" w:rsidTr="00FE4469">
        <w:trPr>
          <w:trHeight w:val="321"/>
          <w:jc w:val="center"/>
        </w:trPr>
        <w:tc>
          <w:tcPr>
            <w:tcW w:w="4350" w:type="dxa"/>
            <w:gridSpan w:val="3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ind w:firstLine="1062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评价指标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年初指标值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3"/>
                <w:szCs w:val="21"/>
              </w:rPr>
              <w:t>实际完成值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权重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得分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2"/>
                <w:szCs w:val="21"/>
              </w:rPr>
              <w:t>评分依据</w:t>
            </w:r>
          </w:p>
        </w:tc>
      </w:tr>
      <w:tr w:rsidR="000C3B16" w:rsidRPr="009C7560" w:rsidTr="00FE4469">
        <w:trPr>
          <w:trHeight w:val="573"/>
          <w:jc w:val="center"/>
        </w:trPr>
        <w:tc>
          <w:tcPr>
            <w:tcW w:w="1050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zCs w:val="21"/>
              </w:rPr>
              <w:t>一级指标</w:t>
            </w:r>
          </w:p>
        </w:tc>
        <w:tc>
          <w:tcPr>
            <w:tcW w:w="1176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4"/>
                <w:szCs w:val="21"/>
              </w:rPr>
              <w:t>二级指标</w:t>
            </w:r>
          </w:p>
        </w:tc>
        <w:tc>
          <w:tcPr>
            <w:tcW w:w="2124" w:type="dxa"/>
            <w:vAlign w:val="center"/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SimHei" w:cs="SimHei" w:hint="eastAsia"/>
                <w:szCs w:val="21"/>
              </w:rPr>
            </w:pPr>
            <w:r w:rsidRPr="003A4505">
              <w:rPr>
                <w:rFonts w:ascii="黑体" w:eastAsia="黑体" w:hAnsi="SimHei" w:cs="SimHei" w:hint="eastAsia"/>
                <w:spacing w:val="-3"/>
                <w:szCs w:val="21"/>
              </w:rPr>
              <w:t>三级指标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C3B16" w:rsidRPr="003A4505" w:rsidRDefault="000C3B16" w:rsidP="00E61F7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0C3B16" w:rsidRPr="003A4505" w:rsidRDefault="000C3B16" w:rsidP="00D722F5">
            <w:pPr>
              <w:adjustRightInd w:val="0"/>
              <w:snapToGrid w:val="0"/>
              <w:spacing w:line="240" w:lineRule="exact"/>
              <w:rPr>
                <w:rFonts w:ascii="黑体" w:eastAsia="黑体"/>
                <w:szCs w:val="21"/>
              </w:rPr>
            </w:pPr>
          </w:p>
        </w:tc>
      </w:tr>
      <w:tr w:rsidR="000C3B16" w:rsidRPr="009C7560" w:rsidTr="001F7EB2">
        <w:trPr>
          <w:trHeight w:hRule="exact" w:val="422"/>
          <w:jc w:val="center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决策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项目立项</w:t>
            </w: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立项依据充分性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充分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充分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8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0C3B16" w:rsidRPr="009C7560" w:rsidRDefault="008724D6" w:rsidP="008724D6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立项依据</w:t>
            </w:r>
            <w:r>
              <w:rPr>
                <w:rFonts w:ascii="方正仿宋_GBK" w:eastAsia="方正仿宋_GBK" w:hAnsi="SimHei" w:cs="SimHei" w:hint="eastAsia"/>
                <w:szCs w:val="21"/>
              </w:rPr>
              <w:t>规范</w:t>
            </w:r>
            <w:r w:rsidRPr="008724D6">
              <w:rPr>
                <w:rFonts w:ascii="方正仿宋_GBK" w:eastAsia="方正仿宋_GBK" w:hAnsi="SimHei" w:cs="SimHei" w:hint="eastAsia"/>
                <w:szCs w:val="21"/>
              </w:rPr>
              <w:t>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规范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规范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19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绩效目标</w:t>
            </w: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绩效目标合理性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6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0C3B16" w:rsidRPr="009C7560" w:rsidRDefault="008724D6" w:rsidP="008724D6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绩效</w:t>
            </w:r>
            <w:r>
              <w:rPr>
                <w:rFonts w:ascii="方正仿宋_GBK" w:eastAsia="方正仿宋_GBK" w:hAnsi="SimHei" w:cs="SimHei" w:hint="eastAsia"/>
                <w:szCs w:val="21"/>
              </w:rPr>
              <w:t>指标明确</w:t>
            </w:r>
            <w:r w:rsidRPr="008724D6">
              <w:rPr>
                <w:rFonts w:ascii="方正仿宋_GBK" w:eastAsia="方正仿宋_GBK" w:hAnsi="SimHei" w:cs="SimHei" w:hint="eastAsia"/>
                <w:szCs w:val="21"/>
              </w:rPr>
              <w:t>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明确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明确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18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资金投入</w:t>
            </w: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预算编制科学性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科学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科学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4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资金分配合理性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合理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15"/>
          <w:jc w:val="center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过程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资金管理</w:t>
            </w: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资金到位率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2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预算执行率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8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组织实施</w:t>
            </w: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pacing w:val="-1"/>
                <w:szCs w:val="21"/>
              </w:rPr>
              <w:t>资金使用合规性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合规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合规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420"/>
          <w:jc w:val="center"/>
        </w:trPr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0C3B16" w:rsidRPr="009C7560" w:rsidRDefault="008724D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8724D6">
              <w:rPr>
                <w:rFonts w:ascii="方正仿宋_GBK" w:eastAsia="方正仿宋_GBK" w:hAnsi="SimHei" w:cs="SimHei" w:hint="eastAsia"/>
                <w:szCs w:val="21"/>
              </w:rPr>
              <w:t>管理制度健全性</w:t>
            </w:r>
          </w:p>
        </w:tc>
        <w:tc>
          <w:tcPr>
            <w:tcW w:w="992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健全</w:t>
            </w:r>
          </w:p>
        </w:tc>
        <w:tc>
          <w:tcPr>
            <w:tcW w:w="1069" w:type="dxa"/>
            <w:vAlign w:val="center"/>
          </w:tcPr>
          <w:p w:rsidR="000C3B16" w:rsidRPr="009C7560" w:rsidRDefault="007D629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健全</w:t>
            </w:r>
          </w:p>
        </w:tc>
        <w:tc>
          <w:tcPr>
            <w:tcW w:w="709" w:type="dxa"/>
            <w:vAlign w:val="center"/>
          </w:tcPr>
          <w:p w:rsidR="000C3B16" w:rsidRPr="009C7560" w:rsidRDefault="006E0224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0C3B16" w:rsidRPr="009C7560" w:rsidRDefault="00E61F75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9C7560" w:rsidTr="001F7EB2">
        <w:trPr>
          <w:trHeight w:hRule="exact" w:val="425"/>
          <w:jc w:val="center"/>
        </w:trPr>
        <w:tc>
          <w:tcPr>
            <w:tcW w:w="1050" w:type="dxa"/>
            <w:vMerge w:val="restart"/>
            <w:vAlign w:val="center"/>
          </w:tcPr>
          <w:p w:rsidR="00840307" w:rsidRPr="00FB56C4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 w:hint="eastAsia"/>
                <w:spacing w:val="-2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2"/>
                <w:szCs w:val="21"/>
              </w:rPr>
              <w:t>产出</w:t>
            </w:r>
          </w:p>
        </w:tc>
        <w:tc>
          <w:tcPr>
            <w:tcW w:w="1176" w:type="dxa"/>
            <w:vMerge w:val="restart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pacing w:val="-3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数量指标</w:t>
            </w:r>
          </w:p>
        </w:tc>
        <w:tc>
          <w:tcPr>
            <w:tcW w:w="2124" w:type="dxa"/>
            <w:vAlign w:val="center"/>
          </w:tcPr>
          <w:p w:rsidR="00840307" w:rsidRPr="00EA2EB5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pacing w:val="-1"/>
                <w:szCs w:val="21"/>
              </w:rPr>
            </w:pPr>
            <w:r>
              <w:rPr>
                <w:rFonts w:ascii="方正仿宋_GBK" w:eastAsia="方正仿宋_GBK" w:hAnsi="SimHei" w:cs="SimHei" w:hint="eastAsia"/>
                <w:spacing w:val="-1"/>
                <w:szCs w:val="21"/>
              </w:rPr>
              <w:t>接待读者</w:t>
            </w:r>
          </w:p>
        </w:tc>
        <w:tc>
          <w:tcPr>
            <w:tcW w:w="992" w:type="dxa"/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50万人次</w:t>
            </w:r>
          </w:p>
        </w:tc>
        <w:tc>
          <w:tcPr>
            <w:tcW w:w="1069" w:type="dxa"/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54万人次</w:t>
            </w:r>
          </w:p>
        </w:tc>
        <w:tc>
          <w:tcPr>
            <w:tcW w:w="709" w:type="dxa"/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9C7560" w:rsidTr="001F7EB2">
        <w:trPr>
          <w:trHeight w:hRule="exact" w:val="425"/>
          <w:jc w:val="center"/>
        </w:trPr>
        <w:tc>
          <w:tcPr>
            <w:tcW w:w="1050" w:type="dxa"/>
            <w:vMerge/>
            <w:vAlign w:val="center"/>
          </w:tcPr>
          <w:p w:rsidR="00840307" w:rsidRPr="00FB56C4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EA2EB5">
              <w:rPr>
                <w:rFonts w:ascii="方正仿宋_GBK" w:eastAsia="方正仿宋_GBK" w:hAnsi="SimHei" w:cs="SimHei" w:hint="eastAsia"/>
                <w:spacing w:val="-1"/>
                <w:szCs w:val="21"/>
              </w:rPr>
              <w:t>提供图书文献</w:t>
            </w:r>
          </w:p>
        </w:tc>
        <w:tc>
          <w:tcPr>
            <w:tcW w:w="992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60万册</w:t>
            </w:r>
          </w:p>
        </w:tc>
        <w:tc>
          <w:tcPr>
            <w:tcW w:w="106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72万册</w:t>
            </w:r>
          </w:p>
        </w:tc>
        <w:tc>
          <w:tcPr>
            <w:tcW w:w="70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9C7560" w:rsidTr="001F7EB2">
        <w:trPr>
          <w:trHeight w:hRule="exact" w:val="432"/>
          <w:jc w:val="center"/>
        </w:trPr>
        <w:tc>
          <w:tcPr>
            <w:tcW w:w="1050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zCs w:val="21"/>
              </w:rPr>
              <w:t>少儿电影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80场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80场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840307" w:rsidRPr="00366B75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 w:val="16"/>
                <w:szCs w:val="16"/>
              </w:rPr>
            </w:pPr>
          </w:p>
        </w:tc>
      </w:tr>
      <w:tr w:rsidR="00840307" w:rsidRPr="009C7560" w:rsidTr="001F7EB2">
        <w:trPr>
          <w:trHeight w:hRule="exact" w:val="415"/>
          <w:jc w:val="center"/>
        </w:trPr>
        <w:tc>
          <w:tcPr>
            <w:tcW w:w="1050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0307" w:rsidRPr="009C7560" w:rsidRDefault="00840307" w:rsidP="007D6297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zCs w:val="21"/>
              </w:rPr>
              <w:t>少儿公益活动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120场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840307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284场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9C7560" w:rsidTr="001F7EB2">
        <w:trPr>
          <w:trHeight w:hRule="exact" w:val="682"/>
          <w:jc w:val="center"/>
        </w:trPr>
        <w:tc>
          <w:tcPr>
            <w:tcW w:w="1050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质量指标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pacing w:val="-1"/>
                <w:szCs w:val="21"/>
              </w:rPr>
              <w:t>宣传文化活动各级媒体报导数</w:t>
            </w:r>
          </w:p>
        </w:tc>
        <w:tc>
          <w:tcPr>
            <w:tcW w:w="992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50次</w:t>
            </w:r>
          </w:p>
        </w:tc>
        <w:tc>
          <w:tcPr>
            <w:tcW w:w="106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170次</w:t>
            </w:r>
          </w:p>
        </w:tc>
        <w:tc>
          <w:tcPr>
            <w:tcW w:w="70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366B75" w:rsidTr="001F7EB2">
        <w:trPr>
          <w:trHeight w:hRule="exact" w:val="550"/>
          <w:jc w:val="center"/>
        </w:trPr>
        <w:tc>
          <w:tcPr>
            <w:tcW w:w="1050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5"/>
                <w:szCs w:val="21"/>
              </w:rPr>
              <w:t>时效指标</w:t>
            </w:r>
          </w:p>
        </w:tc>
        <w:tc>
          <w:tcPr>
            <w:tcW w:w="2124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pacing w:val="-1"/>
                <w:szCs w:val="21"/>
              </w:rPr>
              <w:t>宣传文化活动全年开展率</w:t>
            </w:r>
          </w:p>
        </w:tc>
        <w:tc>
          <w:tcPr>
            <w:tcW w:w="992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106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92%</w:t>
            </w:r>
          </w:p>
        </w:tc>
        <w:tc>
          <w:tcPr>
            <w:tcW w:w="70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966" w:type="dxa"/>
          </w:tcPr>
          <w:p w:rsidR="00840307" w:rsidRPr="00366B75" w:rsidRDefault="00840307" w:rsidP="00366B7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 w:val="16"/>
                <w:szCs w:val="16"/>
              </w:rPr>
            </w:pPr>
            <w:r>
              <w:rPr>
                <w:rFonts w:ascii="方正仿宋_GBK" w:eastAsia="方正仿宋_GBK" w:hint="eastAsia"/>
                <w:sz w:val="16"/>
                <w:szCs w:val="16"/>
              </w:rPr>
              <w:t>8月疫情未开展线下活动</w:t>
            </w:r>
          </w:p>
        </w:tc>
      </w:tr>
      <w:tr w:rsidR="00840307" w:rsidRPr="009C7560" w:rsidTr="001F7EB2">
        <w:trPr>
          <w:trHeight w:hRule="exact" w:val="462"/>
          <w:jc w:val="center"/>
        </w:trPr>
        <w:tc>
          <w:tcPr>
            <w:tcW w:w="1050" w:type="dxa"/>
            <w:vMerge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成本指标</w:t>
            </w:r>
          </w:p>
        </w:tc>
        <w:tc>
          <w:tcPr>
            <w:tcW w:w="2124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pacing w:val="-1"/>
                <w:szCs w:val="21"/>
              </w:rPr>
              <w:t>宣传文化活动经费支出数</w:t>
            </w:r>
          </w:p>
        </w:tc>
        <w:tc>
          <w:tcPr>
            <w:tcW w:w="992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28万元</w:t>
            </w:r>
          </w:p>
        </w:tc>
        <w:tc>
          <w:tcPr>
            <w:tcW w:w="106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28万元</w:t>
            </w:r>
          </w:p>
        </w:tc>
        <w:tc>
          <w:tcPr>
            <w:tcW w:w="70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840307" w:rsidRPr="009C7560" w:rsidTr="00884741">
        <w:trPr>
          <w:trHeight w:hRule="exact" w:val="437"/>
          <w:jc w:val="center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社会效益</w:t>
            </w:r>
          </w:p>
        </w:tc>
        <w:tc>
          <w:tcPr>
            <w:tcW w:w="2124" w:type="dxa"/>
            <w:vAlign w:val="center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pacing w:val="-1"/>
                <w:szCs w:val="21"/>
              </w:rPr>
              <w:t>读者满意率</w:t>
            </w:r>
          </w:p>
        </w:tc>
        <w:tc>
          <w:tcPr>
            <w:tcW w:w="992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98%</w:t>
            </w:r>
          </w:p>
        </w:tc>
        <w:tc>
          <w:tcPr>
            <w:tcW w:w="106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98%</w:t>
            </w:r>
          </w:p>
        </w:tc>
        <w:tc>
          <w:tcPr>
            <w:tcW w:w="709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5%</w:t>
            </w:r>
          </w:p>
        </w:tc>
        <w:tc>
          <w:tcPr>
            <w:tcW w:w="567" w:type="dxa"/>
            <w:vAlign w:val="center"/>
          </w:tcPr>
          <w:p w:rsidR="00840307" w:rsidRPr="009C7560" w:rsidRDefault="00840307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966" w:type="dxa"/>
          </w:tcPr>
          <w:p w:rsidR="00840307" w:rsidRPr="009C7560" w:rsidRDefault="00840307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C3B16" w:rsidRPr="009C7560" w:rsidTr="001F7EB2">
        <w:trPr>
          <w:trHeight w:hRule="exact" w:val="573"/>
          <w:jc w:val="center"/>
        </w:trPr>
        <w:tc>
          <w:tcPr>
            <w:tcW w:w="1050" w:type="dxa"/>
            <w:tcBorders>
              <w:bottom w:val="nil"/>
            </w:tcBorders>
            <w:vAlign w:val="center"/>
          </w:tcPr>
          <w:p w:rsidR="000C3B16" w:rsidRPr="00FB56C4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SimHei"/>
                <w:szCs w:val="21"/>
              </w:rPr>
            </w:pPr>
            <w:r w:rsidRPr="00FB56C4">
              <w:rPr>
                <w:rFonts w:ascii="黑体" w:eastAsia="黑体" w:hAnsi="黑体" w:cs="SimHei" w:hint="eastAsia"/>
                <w:spacing w:val="-3"/>
                <w:szCs w:val="21"/>
              </w:rPr>
              <w:t>满意度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0C3B16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pacing w:val="-2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2"/>
                <w:szCs w:val="21"/>
              </w:rPr>
              <w:t>服务对象</w:t>
            </w:r>
          </w:p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3"/>
                <w:szCs w:val="21"/>
              </w:rPr>
              <w:t>满意度</w:t>
            </w:r>
          </w:p>
        </w:tc>
        <w:tc>
          <w:tcPr>
            <w:tcW w:w="2124" w:type="dxa"/>
            <w:vAlign w:val="center"/>
          </w:tcPr>
          <w:p w:rsidR="000C3B16" w:rsidRPr="009C7560" w:rsidRDefault="0017135F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 w:hAnsi="SimHei" w:cs="SimHei" w:hint="eastAsia"/>
                <w:szCs w:val="21"/>
              </w:rPr>
            </w:pPr>
            <w:r w:rsidRPr="0017135F">
              <w:rPr>
                <w:rFonts w:ascii="方正仿宋_GBK" w:eastAsia="方正仿宋_GBK" w:hAnsi="SimHei" w:cs="SimHei" w:hint="eastAsia"/>
                <w:spacing w:val="-1"/>
                <w:szCs w:val="21"/>
              </w:rPr>
              <w:t>社会满意率</w:t>
            </w:r>
          </w:p>
        </w:tc>
        <w:tc>
          <w:tcPr>
            <w:tcW w:w="992" w:type="dxa"/>
            <w:vAlign w:val="center"/>
          </w:tcPr>
          <w:p w:rsidR="000C3B16" w:rsidRPr="009C7560" w:rsidRDefault="008724D6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98%</w:t>
            </w:r>
          </w:p>
        </w:tc>
        <w:tc>
          <w:tcPr>
            <w:tcW w:w="1069" w:type="dxa"/>
            <w:vAlign w:val="center"/>
          </w:tcPr>
          <w:p w:rsidR="000C3B16" w:rsidRPr="009C7560" w:rsidRDefault="001D22FB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</w:t>
            </w:r>
            <w:r w:rsidR="008724D6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709" w:type="dxa"/>
            <w:vAlign w:val="center"/>
          </w:tcPr>
          <w:p w:rsidR="000C3B16" w:rsidRPr="009C7560" w:rsidRDefault="00E57C93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  <w:r w:rsidR="00FE7B30">
              <w:rPr>
                <w:rFonts w:ascii="方正仿宋_GBK" w:eastAsia="方正仿宋_GBK" w:hint="eastAsia"/>
                <w:szCs w:val="21"/>
              </w:rPr>
              <w:t>%</w:t>
            </w:r>
          </w:p>
        </w:tc>
        <w:tc>
          <w:tcPr>
            <w:tcW w:w="567" w:type="dxa"/>
            <w:vAlign w:val="center"/>
          </w:tcPr>
          <w:p w:rsidR="000C3B16" w:rsidRPr="009C7560" w:rsidRDefault="00E57C93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966" w:type="dxa"/>
          </w:tcPr>
          <w:p w:rsidR="000C3B16" w:rsidRPr="00366B75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 w:val="16"/>
                <w:szCs w:val="16"/>
              </w:rPr>
            </w:pPr>
          </w:p>
        </w:tc>
      </w:tr>
      <w:tr w:rsidR="000C3B16" w:rsidRPr="009C7560" w:rsidTr="00884741">
        <w:trPr>
          <w:trHeight w:val="416"/>
          <w:jc w:val="center"/>
        </w:trPr>
        <w:tc>
          <w:tcPr>
            <w:tcW w:w="1050" w:type="dxa"/>
            <w:vAlign w:val="center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SimHei" w:cs="SimHei" w:hint="eastAsia"/>
                <w:szCs w:val="21"/>
              </w:rPr>
            </w:pPr>
            <w:r w:rsidRPr="009C7560">
              <w:rPr>
                <w:rFonts w:ascii="方正仿宋_GBK" w:eastAsia="方正仿宋_GBK" w:hAnsi="SimHei" w:cs="SimHei" w:hint="eastAsia"/>
                <w:spacing w:val="-4"/>
                <w:szCs w:val="21"/>
              </w:rPr>
              <w:t>总计</w:t>
            </w:r>
          </w:p>
        </w:tc>
        <w:tc>
          <w:tcPr>
            <w:tcW w:w="117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24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C3B16" w:rsidRPr="009C7560" w:rsidRDefault="000C3B16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0C3B16" w:rsidRPr="009C7560" w:rsidRDefault="000C3B16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C3B16" w:rsidRPr="009C7560" w:rsidRDefault="00E57C93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100%</w:t>
            </w:r>
          </w:p>
        </w:tc>
        <w:tc>
          <w:tcPr>
            <w:tcW w:w="567" w:type="dxa"/>
            <w:vAlign w:val="center"/>
          </w:tcPr>
          <w:p w:rsidR="000C3B16" w:rsidRPr="009C7560" w:rsidRDefault="00E57C93" w:rsidP="001F7EB2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98</w:t>
            </w:r>
          </w:p>
        </w:tc>
        <w:tc>
          <w:tcPr>
            <w:tcW w:w="966" w:type="dxa"/>
          </w:tcPr>
          <w:p w:rsidR="000C3B16" w:rsidRPr="009C7560" w:rsidRDefault="000C3B16" w:rsidP="00D722F5">
            <w:pPr>
              <w:adjustRightInd w:val="0"/>
              <w:snapToGrid w:val="0"/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</w:tr>
    </w:tbl>
    <w:p w:rsidR="000C3B16" w:rsidRPr="003A4505" w:rsidRDefault="000C3B16" w:rsidP="000C3B16">
      <w:pPr>
        <w:adjustRightInd w:val="0"/>
        <w:snapToGrid w:val="0"/>
        <w:spacing w:line="240" w:lineRule="exact"/>
        <w:ind w:leftChars="187" w:left="1100" w:hangingChars="350" w:hanging="707"/>
        <w:rPr>
          <w:rFonts w:ascii="方正楷体_GBK" w:eastAsia="方正楷体_GBK" w:hAnsi="宋体" w:cs="宋体"/>
          <w:szCs w:val="21"/>
        </w:rPr>
      </w:pPr>
      <w:r w:rsidRPr="003A4505">
        <w:rPr>
          <w:rFonts w:ascii="方正楷体_GBK" w:eastAsia="方正楷体_GBK" w:hAnsi="宋体" w:cs="宋体" w:hint="eastAsia"/>
          <w:spacing w:val="-4"/>
          <w:szCs w:val="21"/>
        </w:rPr>
        <w:t>注：1</w:t>
      </w:r>
      <w:r>
        <w:rPr>
          <w:rFonts w:ascii="方正楷体_GBK" w:eastAsia="方正楷体_GBK" w:hAnsi="宋体" w:cs="宋体" w:hint="eastAsia"/>
          <w:spacing w:val="-4"/>
          <w:szCs w:val="21"/>
        </w:rPr>
        <w:t>.</w:t>
      </w:r>
      <w:r w:rsidRPr="003A4505">
        <w:rPr>
          <w:rFonts w:ascii="方正楷体_GBK" w:eastAsia="方正楷体_GBK" w:hAnsi="宋体" w:cs="宋体" w:hint="eastAsia"/>
          <w:spacing w:val="-4"/>
          <w:szCs w:val="21"/>
        </w:rPr>
        <w:t>自评价可参考绩效目标，结合实际情况设置相应评价指标，并分别打分。指标栏可以根据自评价指标设置</w:t>
      </w:r>
      <w:r w:rsidRPr="003A4505">
        <w:rPr>
          <w:rFonts w:ascii="方正楷体_GBK" w:eastAsia="方正楷体_GBK" w:hAnsi="宋体" w:cs="宋体" w:hint="eastAsia"/>
          <w:spacing w:val="-1"/>
          <w:szCs w:val="21"/>
        </w:rPr>
        <w:t>情况自行调整。</w:t>
      </w:r>
    </w:p>
    <w:p w:rsidR="00542788" w:rsidRDefault="000C3B16" w:rsidP="000C3B16">
      <w:pPr>
        <w:ind w:firstLineChars="400" w:firstLine="808"/>
      </w:pPr>
      <w:r w:rsidRPr="003A4505">
        <w:rPr>
          <w:rFonts w:ascii="方正楷体_GBK" w:eastAsia="方正楷体_GBK" w:hAnsi="宋体" w:cs="宋体" w:hint="eastAsia"/>
          <w:spacing w:val="-4"/>
          <w:szCs w:val="21"/>
        </w:rPr>
        <w:t>2</w:t>
      </w:r>
      <w:r>
        <w:rPr>
          <w:rFonts w:ascii="方正楷体_GBK" w:eastAsia="方正楷体_GBK" w:hAnsi="宋体" w:cs="宋体" w:hint="eastAsia"/>
          <w:spacing w:val="-4"/>
          <w:szCs w:val="21"/>
        </w:rPr>
        <w:t>.</w:t>
      </w:r>
      <w:r w:rsidRPr="003A4505">
        <w:rPr>
          <w:rFonts w:ascii="方正楷体_GBK" w:eastAsia="方正楷体_GBK" w:hAnsi="宋体" w:cs="宋体" w:hint="eastAsia"/>
          <w:spacing w:val="-4"/>
          <w:szCs w:val="21"/>
        </w:rPr>
        <w:t>“评分依据”栏要说明评价规则及评分依据，其中定量指标需增列评分公式。</w:t>
      </w:r>
    </w:p>
    <w:sectPr w:rsidR="00542788" w:rsidSect="007B3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H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B16"/>
    <w:rsid w:val="00010DF1"/>
    <w:rsid w:val="000C3B16"/>
    <w:rsid w:val="00114450"/>
    <w:rsid w:val="0017135F"/>
    <w:rsid w:val="001C0FFA"/>
    <w:rsid w:val="001D22FB"/>
    <w:rsid w:val="001F7EB2"/>
    <w:rsid w:val="00203789"/>
    <w:rsid w:val="00237C3C"/>
    <w:rsid w:val="00302F27"/>
    <w:rsid w:val="00366B75"/>
    <w:rsid w:val="003F65F3"/>
    <w:rsid w:val="004077E9"/>
    <w:rsid w:val="004A048A"/>
    <w:rsid w:val="00542788"/>
    <w:rsid w:val="00572C39"/>
    <w:rsid w:val="00643469"/>
    <w:rsid w:val="00647F75"/>
    <w:rsid w:val="006B631A"/>
    <w:rsid w:val="006E0224"/>
    <w:rsid w:val="007A63F6"/>
    <w:rsid w:val="007B3701"/>
    <w:rsid w:val="007D6297"/>
    <w:rsid w:val="00840307"/>
    <w:rsid w:val="008724D6"/>
    <w:rsid w:val="00884741"/>
    <w:rsid w:val="008F5387"/>
    <w:rsid w:val="00957674"/>
    <w:rsid w:val="00A1186E"/>
    <w:rsid w:val="00AA1762"/>
    <w:rsid w:val="00BC04EE"/>
    <w:rsid w:val="00CF34DC"/>
    <w:rsid w:val="00D11261"/>
    <w:rsid w:val="00D45DAE"/>
    <w:rsid w:val="00D734F9"/>
    <w:rsid w:val="00D92560"/>
    <w:rsid w:val="00D94A4A"/>
    <w:rsid w:val="00E0715A"/>
    <w:rsid w:val="00E212A6"/>
    <w:rsid w:val="00E25B1E"/>
    <w:rsid w:val="00E57C93"/>
    <w:rsid w:val="00E61F75"/>
    <w:rsid w:val="00EA2EB5"/>
    <w:rsid w:val="00F23C02"/>
    <w:rsid w:val="00F5698F"/>
    <w:rsid w:val="00FE4469"/>
    <w:rsid w:val="00FE7B30"/>
    <w:rsid w:val="00FF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C3B1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115</Words>
  <Characters>660</Characters>
  <Application>Microsoft Office Word</Application>
  <DocSecurity>0</DocSecurity>
  <Lines>5</Lines>
  <Paragraphs>1</Paragraphs>
  <ScaleCrop>false</ScaleCrop>
  <Company>360xt.cn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李燕</dc:creator>
  <cp:keywords/>
  <dc:description/>
  <cp:lastModifiedBy>Administrator</cp:lastModifiedBy>
  <cp:revision>35</cp:revision>
  <cp:lastPrinted>2022-04-13T07:15:00Z</cp:lastPrinted>
  <dcterms:created xsi:type="dcterms:W3CDTF">2022-02-23T08:31:00Z</dcterms:created>
  <dcterms:modified xsi:type="dcterms:W3CDTF">2022-04-26T08:42:00Z</dcterms:modified>
</cp:coreProperties>
</file>